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coordorigin="0,0" coordsize="11388,986">
            <v:shape style="position:absolute;left:18;top:18;width:2555;height:949" type="#_x0000_t75" stroked="false">
              <v:imagedata r:id="rId5" o:title=""/>
            </v:shape>
            <v:line style="position:absolute" from="9,9" to="9,958" stroked="true" strokeweight=".9125pt" strokecolor="#000000">
              <v:stroke dashstyle="solid"/>
            </v:line>
            <v:line style="position:absolute" from="9,9" to="3404,9" stroked="true" strokeweight=".9125pt" strokecolor="#000000">
              <v:stroke dashstyle="solid"/>
            </v:line>
            <v:line style="position:absolute" from="3404,9" to="3404,976" stroked="true" strokeweight=".9125pt" strokecolor="#000000">
              <v:stroke dashstyle="solid"/>
            </v:line>
            <v:line style="position:absolute" from="9,976" to="3404,976" stroked="true" strokeweight=".9125pt" strokecolor="#000000">
              <v:stroke dashstyle="solid"/>
            </v:line>
            <v:line style="position:absolute" from="3422,9" to="7930,9" stroked="true" strokeweight=".9125pt" strokecolor="#000000">
              <v:stroke dashstyle="solid"/>
            </v:line>
            <v:line style="position:absolute" from="3422,976" to="7930,976" stroked="true" strokeweight=".9125pt" strokecolor="#000000">
              <v:stroke dashstyle="solid"/>
            </v:line>
            <v:line style="position:absolute" from="7948,9" to="11379,9" stroked="true" strokeweight=".9125pt" strokecolor="#000000">
              <v:stroke dashstyle="solid"/>
            </v:line>
            <v:line style="position:absolute" from="11379,9" to="11379,976" stroked="true" strokeweight=".9125pt" strokecolor="#000000">
              <v:stroke dashstyle="solid"/>
            </v:line>
            <v:line style="position:absolute" from="7948,976" to="11379,976" stroked="true" strokeweight=".91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 : P 2021 02 024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 A 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655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530"/>
              <w:rPr>
                <w:b/>
                <w:sz w:val="20"/>
              </w:rPr>
            </w:pPr>
            <w:r>
              <w:rPr>
                <w:b/>
                <w:sz w:val="20"/>
              </w:rPr>
              <w:t>FONCTION CADRE D'EMPLOI</w:t>
            </w:r>
          </w:p>
        </w:tc>
        <w:tc>
          <w:tcPr>
            <w:tcW w:w="797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Un.e assistant.e de conservation Médiathèque Flora Tristan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Assistants territoriaux de conservation du patrimoine et des bibliothèques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 DIRECTION SERVICE / 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2033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 TERRITOIRE 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 PUBLIQUE - PIERREFITTE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21.75625pt;margin-top:9.944727pt;width:568.5pt;height:26.5pt;mso-position-horizontal-relative:page;mso-position-vertical-relative:paragraph;z-index:-251655168;mso-wrap-distance-left:0;mso-wrap-distance-right:0" type="#_x0000_t202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FINALITÉS, MISSIONS ET 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83"/>
      </w:pPr>
      <w:r>
        <w:rPr>
          <w:w w:val="105"/>
        </w:rPr>
        <w:t>Mission /Finalité :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106" w:right="826"/>
      </w:pP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(ou</w:t>
      </w:r>
      <w:r>
        <w:rPr>
          <w:spacing w:val="-10"/>
          <w:w w:val="105"/>
        </w:rPr>
        <w:t> </w:t>
      </w:r>
      <w:r>
        <w:rPr>
          <w:w w:val="105"/>
        </w:rPr>
        <w:t>elle)</w:t>
      </w:r>
      <w:r>
        <w:rPr>
          <w:spacing w:val="-10"/>
          <w:w w:val="105"/>
        </w:rPr>
        <w:t> </w:t>
      </w:r>
      <w:r>
        <w:rPr>
          <w:w w:val="105"/>
        </w:rPr>
        <w:t>participe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mise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œuvre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développement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lecture</w:t>
      </w:r>
      <w:r>
        <w:rPr>
          <w:spacing w:val="-10"/>
          <w:w w:val="105"/>
        </w:rPr>
        <w:t> </w:t>
      </w:r>
      <w:r>
        <w:rPr>
          <w:w w:val="105"/>
        </w:rPr>
        <w:t>publique</w:t>
      </w:r>
      <w:r>
        <w:rPr>
          <w:spacing w:val="-10"/>
          <w:w w:val="105"/>
        </w:rPr>
        <w:t> </w:t>
      </w:r>
      <w:r>
        <w:rPr>
          <w:w w:val="105"/>
        </w:rPr>
        <w:t>sur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territoire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9"/>
          <w:w w:val="105"/>
        </w:rPr>
        <w:t>de </w:t>
      </w:r>
      <w:r>
        <w:rPr>
          <w:w w:val="105"/>
        </w:rPr>
        <w:t>Plaine Commune en application de la Charte de Lecture</w:t>
      </w:r>
      <w:r>
        <w:rPr>
          <w:spacing w:val="-27"/>
          <w:w w:val="105"/>
        </w:rPr>
        <w:t> </w:t>
      </w:r>
      <w:r>
        <w:rPr>
          <w:w w:val="105"/>
        </w:rPr>
        <w:t>Publique.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Heading1"/>
        <w:spacing w:before="1"/>
      </w:pPr>
      <w:r>
        <w:rPr>
          <w:w w:val="105"/>
        </w:rPr>
        <w:t>Activités/tâches principales (celles-ci doivent être formulées par domaine d’activité)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9"/>
        <w:ind w:left="10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Pilotage stratégie, sous la responsabilité de la direction de la médiathèque:</w:t>
      </w:r>
    </w:p>
    <w:p>
      <w:pPr>
        <w:pStyle w:val="BodyText"/>
        <w:spacing w:line="20" w:lineRule="exact"/>
        <w:ind w:left="8518"/>
        <w:rPr>
          <w:sz w:val="2"/>
        </w:rPr>
      </w:pPr>
      <w:r>
        <w:rPr>
          <w:sz w:val="2"/>
        </w:rPr>
        <w:pict>
          <v:group style="width:3.65pt;height:.95pt;mso-position-horizontal-relative:char;mso-position-vertical-relative:line" coordorigin="0,0" coordsize="73,19">
            <v:line style="position:absolute" from="0,9" to="73,9" stroked="true" strokeweight=".9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106"/>
      </w:pPr>
      <w:r>
        <w:rPr>
          <w:w w:val="105"/>
        </w:rPr>
        <w:t>-Participe à la réflexion sur le développement de la Charte de lecture publique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06"/>
      </w:pPr>
      <w:r>
        <w:rPr>
          <w:w w:val="105"/>
        </w:rPr>
        <w:t>-Contribue à la réflexion sur le projet de la médiathèque et plus particulièrement sur le pôle documentaire, images, sons et multimédia (espace, collections, services aux usagers, actions culturelles)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"/>
      </w:pPr>
      <w:r>
        <w:rPr>
          <w:w w:val="105"/>
        </w:rPr>
        <w:t>-Participe à la réflexion sur le développement des services numériques</w:t>
      </w:r>
    </w:p>
    <w:p>
      <w:pPr>
        <w:pStyle w:val="BodyText"/>
      </w:pPr>
    </w:p>
    <w:p>
      <w:pPr>
        <w:pStyle w:val="BodyText"/>
        <w:spacing w:line="264" w:lineRule="auto"/>
        <w:ind w:left="106" w:right="107"/>
      </w:pPr>
      <w:r>
        <w:rPr>
          <w:w w:val="105"/>
        </w:rPr>
        <w:t>-Peut</w:t>
      </w:r>
      <w:r>
        <w:rPr>
          <w:spacing w:val="8"/>
          <w:w w:val="105"/>
        </w:rPr>
        <w:t> </w:t>
      </w:r>
      <w:r>
        <w:rPr>
          <w:w w:val="105"/>
        </w:rPr>
        <w:t>être</w:t>
      </w:r>
      <w:r>
        <w:rPr>
          <w:spacing w:val="3"/>
          <w:w w:val="105"/>
        </w:rPr>
        <w:t> </w:t>
      </w:r>
      <w:r>
        <w:rPr>
          <w:w w:val="105"/>
        </w:rPr>
        <w:t>amené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participer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piloter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groupes</w:t>
      </w:r>
      <w:r>
        <w:rPr>
          <w:spacing w:val="-6"/>
          <w:w w:val="105"/>
        </w:rPr>
        <w:t> </w:t>
      </w:r>
      <w:r>
        <w:rPr>
          <w:w w:val="105"/>
        </w:rPr>
        <w:t>projets</w:t>
      </w:r>
      <w:r>
        <w:rPr>
          <w:spacing w:val="-7"/>
          <w:w w:val="105"/>
        </w:rPr>
        <w:t> </w:t>
      </w:r>
      <w:r>
        <w:rPr>
          <w:w w:val="105"/>
        </w:rPr>
        <w:t>(groupe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travail,</w:t>
      </w:r>
      <w:r>
        <w:rPr>
          <w:spacing w:val="-11"/>
          <w:w w:val="105"/>
        </w:rPr>
        <w:t> </w:t>
      </w:r>
      <w:r>
        <w:rPr>
          <w:w w:val="105"/>
        </w:rPr>
        <w:t>projet</w:t>
      </w:r>
      <w:r>
        <w:rPr>
          <w:spacing w:val="-14"/>
          <w:w w:val="105"/>
        </w:rPr>
        <w:t> </w:t>
      </w:r>
      <w:r>
        <w:rPr>
          <w:w w:val="105"/>
        </w:rPr>
        <w:t>d’action</w:t>
      </w:r>
      <w:r>
        <w:rPr>
          <w:spacing w:val="-19"/>
          <w:w w:val="105"/>
        </w:rPr>
        <w:t> </w:t>
      </w:r>
      <w:r>
        <w:rPr>
          <w:w w:val="105"/>
        </w:rPr>
        <w:t>culturelle…) à l’échelle pierrefittoise et</w:t>
      </w:r>
      <w:r>
        <w:rPr>
          <w:spacing w:val="-8"/>
          <w:w w:val="105"/>
        </w:rPr>
        <w:t> </w:t>
      </w:r>
      <w:r>
        <w:rPr>
          <w:w w:val="105"/>
        </w:rPr>
        <w:t>communautaire.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>
          <w:w w:val="105"/>
        </w:rPr>
        <w:t>Participe à la mise en œuvre des services aux usagers : Accueil, médiation, partenariat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106"/>
      </w:pPr>
      <w:r>
        <w:rPr>
          <w:w w:val="105"/>
        </w:rPr>
        <w:t>-Participe à l’accueil des publics individuels et collectifs : prêt, renseignement, accompagnement à la recherche documentaire, accompagnement à l’usage d’outils multimédias et à l’accès public à Internet...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"/>
      </w:pPr>
      <w:r>
        <w:rPr>
          <w:w w:val="105"/>
        </w:rPr>
        <w:t>-Diffuse les informations relatives au fonctionnement de l’établissement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-Est force de propositions pour la mise en valeur et la médiation des collections.</w:t>
      </w:r>
    </w:p>
    <w:p>
      <w:pPr>
        <w:pStyle w:val="BodyText"/>
      </w:pPr>
    </w:p>
    <w:p>
      <w:pPr>
        <w:pStyle w:val="Heading1"/>
        <w:tabs>
          <w:tab w:pos="1365" w:val="left" w:leader="none"/>
          <w:tab w:pos="3317" w:val="left" w:leader="none"/>
          <w:tab w:pos="4449" w:val="left" w:leader="none"/>
          <w:tab w:pos="5106" w:val="left" w:leader="none"/>
          <w:tab w:pos="6621" w:val="left" w:leader="none"/>
          <w:tab w:pos="8537" w:val="left" w:leader="none"/>
          <w:tab w:pos="9267" w:val="left" w:leader="none"/>
          <w:tab w:pos="10508" w:val="left" w:leader="none"/>
          <w:tab w:pos="11293" w:val="left" w:leader="none"/>
        </w:tabs>
        <w:spacing w:line="264" w:lineRule="auto"/>
        <w:ind w:right="126"/>
      </w:pPr>
      <w:r>
        <w:rPr>
          <w:w w:val="105"/>
        </w:rPr>
        <w:t>Politique</w:t>
        <w:tab/>
        <w:t>documentaire</w:t>
      </w:r>
      <w:r>
        <w:rPr>
          <w:spacing w:val="-11"/>
          <w:w w:val="105"/>
        </w:rPr>
        <w:t> </w:t>
      </w:r>
      <w:r>
        <w:rPr>
          <w:w w:val="105"/>
        </w:rPr>
        <w:t>:</w:t>
        <w:tab/>
        <w:t>Gestion</w:t>
        <w:tab/>
        <w:t>des</w:t>
        <w:tab/>
        <w:t>ressources</w:t>
        <w:tab/>
        <w:t>documentaires</w:t>
        <w:tab/>
        <w:t>tous</w:t>
        <w:tab/>
        <w:t>supports</w:t>
        <w:tab/>
        <w:t>sous</w:t>
        <w:tab/>
      </w:r>
      <w:r>
        <w:rPr>
          <w:spacing w:val="-9"/>
          <w:w w:val="105"/>
        </w:rPr>
        <w:t>la </w:t>
      </w:r>
      <w:r>
        <w:rPr>
          <w:w w:val="105"/>
        </w:rPr>
        <w:t>responsabilité du référent de la politique documentaire</w:t>
      </w:r>
      <w:r>
        <w:rPr>
          <w:spacing w:val="-1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64" w:lineRule="auto" w:before="1"/>
        <w:ind w:left="106"/>
      </w:pPr>
      <w:r>
        <w:rPr>
          <w:w w:val="105"/>
        </w:rPr>
        <w:t>-Est associé à la réflexion sur la politique documentaire (cohérence du fonds, plan de développement, désherbage, budget...).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"/>
      </w:pPr>
      <w:r>
        <w:rPr>
          <w:w w:val="105"/>
        </w:rPr>
        <w:t>Peut-être amené à être acquéreur pour le réseau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-Participe au traitement des documents : catalogage informatique, indexation</w:t>
      </w:r>
    </w:p>
    <w:p>
      <w:pPr>
        <w:spacing w:after="0"/>
        <w:sectPr>
          <w:type w:val="continuous"/>
          <w:pgSz w:w="12240" w:h="15840"/>
          <w:pgMar w:top="420" w:bottom="280" w:left="320" w:right="300"/>
        </w:sectPr>
      </w:pPr>
    </w:p>
    <w:p>
      <w:pPr>
        <w:pStyle w:val="BodyText"/>
        <w:spacing w:before="81"/>
        <w:ind w:left="106"/>
      </w:pPr>
      <w:r>
        <w:rPr>
          <w:w w:val="105"/>
        </w:rPr>
        <w:t>-Effectue une veille sur les technologies de l’information actuelles et à venir</w:t>
      </w:r>
    </w:p>
    <w:p>
      <w:pPr>
        <w:pStyle w:val="BodyText"/>
      </w:pPr>
    </w:p>
    <w:p>
      <w:pPr>
        <w:pStyle w:val="Heading1"/>
        <w:spacing w:line="264" w:lineRule="auto" w:before="1"/>
      </w:pPr>
      <w:r>
        <w:rPr>
          <w:w w:val="105"/>
        </w:rPr>
        <w:t>Action culturelle, sous la responsabilité du référent des actions culturelles, des partenariats et du champ social 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06"/>
      </w:pPr>
      <w:r>
        <w:rPr>
          <w:w w:val="105"/>
        </w:rPr>
        <w:t>-Participe aux actions transversales, de la conception à la réalisation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-Participe au montage des partenariats</w:t>
      </w:r>
    </w:p>
    <w:p>
      <w:pPr>
        <w:pStyle w:val="BodyText"/>
      </w:pPr>
    </w:p>
    <w:p>
      <w:pPr>
        <w:pStyle w:val="BodyText"/>
        <w:spacing w:line="264" w:lineRule="auto" w:before="1"/>
        <w:ind w:left="106"/>
      </w:pPr>
      <w:r>
        <w:rPr>
          <w:w w:val="105"/>
        </w:rPr>
        <w:t>-Participe à l’accueil des groupes (organisation concrète, réception) et à la définition du contenu de ces accueils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>
          <w:w w:val="105"/>
        </w:rPr>
        <w:t>Encadrement et fonctionnement</w:t>
      </w:r>
    </w:p>
    <w:p>
      <w:pPr>
        <w:pStyle w:val="BodyText"/>
        <w:rPr>
          <w:b/>
        </w:rPr>
      </w:pPr>
    </w:p>
    <w:p>
      <w:pPr>
        <w:pStyle w:val="BodyText"/>
        <w:ind w:left="106"/>
      </w:pPr>
      <w:r>
        <w:rPr>
          <w:w w:val="105"/>
        </w:rPr>
        <w:t>-Participe à la formation et à l’accompagnement des agents dans l’organisation du travail</w:t>
      </w:r>
    </w:p>
    <w:p>
      <w:pPr>
        <w:pStyle w:val="BodyText"/>
      </w:pPr>
    </w:p>
    <w:p>
      <w:pPr>
        <w:pStyle w:val="BodyText"/>
        <w:spacing w:before="1"/>
        <w:ind w:left="106"/>
      </w:pPr>
      <w:r>
        <w:rPr>
          <w:w w:val="105"/>
        </w:rPr>
        <w:t>-Contribue administrativement au fonctionnement du service (bilans, …)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21.75625pt;margin-top:12.610504pt;width:568.5pt;height:26.5pt;mso-position-horizontal-relative:page;mso-position-vertical-relative:paragraph;z-index:-251653120;mso-wrap-distance-left:0;mso-wrap-distance-right:0" type="#_x0000_t202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PROFIL RECHERCHÉ ET COMPÉTENCES 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3"/>
        <w:ind w:left="106"/>
      </w:pPr>
      <w:r>
        <w:rPr>
          <w:w w:val="105"/>
        </w:rPr>
        <w:t>Diplôme : DUT Métiers du Livre</w:t>
      </w:r>
    </w:p>
    <w:p>
      <w:pPr>
        <w:pStyle w:val="BodyText"/>
      </w:pPr>
    </w:p>
    <w:p>
      <w:pPr>
        <w:pStyle w:val="BodyText"/>
        <w:spacing w:line="264" w:lineRule="auto"/>
        <w:ind w:left="106" w:right="1814"/>
      </w:pPr>
      <w:r>
        <w:rPr>
          <w:w w:val="105"/>
        </w:rPr>
        <w:t>Bonnes</w:t>
      </w:r>
      <w:r>
        <w:rPr>
          <w:spacing w:val="-17"/>
          <w:w w:val="105"/>
        </w:rPr>
        <w:t> </w:t>
      </w:r>
      <w:r>
        <w:rPr>
          <w:w w:val="105"/>
        </w:rPr>
        <w:t>connaissances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production</w:t>
      </w:r>
      <w:r>
        <w:rPr>
          <w:spacing w:val="-17"/>
          <w:w w:val="105"/>
        </w:rPr>
        <w:t> </w:t>
      </w:r>
      <w:r>
        <w:rPr>
          <w:w w:val="105"/>
        </w:rPr>
        <w:t>éditoriale</w:t>
      </w:r>
      <w:r>
        <w:rPr>
          <w:spacing w:val="-17"/>
          <w:w w:val="105"/>
        </w:rPr>
        <w:t> </w:t>
      </w:r>
      <w:r>
        <w:rPr>
          <w:w w:val="105"/>
        </w:rPr>
        <w:t>(Imprimés</w:t>
      </w:r>
      <w:r>
        <w:rPr>
          <w:spacing w:val="-17"/>
          <w:w w:val="105"/>
        </w:rPr>
        <w:t> </w:t>
      </w:r>
      <w:r>
        <w:rPr>
          <w:w w:val="105"/>
        </w:rPr>
        <w:t>et</w:t>
      </w:r>
      <w:r>
        <w:rPr>
          <w:spacing w:val="-17"/>
          <w:w w:val="105"/>
        </w:rPr>
        <w:t> </w:t>
      </w:r>
      <w:r>
        <w:rPr>
          <w:w w:val="105"/>
        </w:rPr>
        <w:t>audiovisuel)</w:t>
      </w:r>
      <w:r>
        <w:rPr>
          <w:spacing w:val="-17"/>
          <w:w w:val="105"/>
        </w:rPr>
        <w:t> </w:t>
      </w:r>
      <w:r>
        <w:rPr>
          <w:w w:val="105"/>
        </w:rPr>
        <w:t>et</w:t>
      </w:r>
      <w:r>
        <w:rPr>
          <w:spacing w:val="-17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pratiques bibliothéconomiques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"/>
      </w:pPr>
      <w:r>
        <w:rPr>
          <w:w w:val="105"/>
        </w:rPr>
        <w:t>Maîtrise des techniques informatiques et des TIC</w:t>
      </w:r>
    </w:p>
    <w:p>
      <w:pPr>
        <w:pStyle w:val="BodyText"/>
      </w:pPr>
    </w:p>
    <w:p>
      <w:pPr>
        <w:pStyle w:val="BodyText"/>
        <w:spacing w:line="264" w:lineRule="auto" w:before="1"/>
        <w:ind w:left="106" w:right="468"/>
      </w:pPr>
      <w:r>
        <w:rPr>
          <w:w w:val="105"/>
        </w:rPr>
        <w:t>Attention</w:t>
      </w:r>
      <w:r>
        <w:rPr>
          <w:spacing w:val="-15"/>
          <w:w w:val="105"/>
        </w:rPr>
        <w:t> </w:t>
      </w:r>
      <w:r>
        <w:rPr>
          <w:w w:val="105"/>
        </w:rPr>
        <w:t>portée</w:t>
      </w:r>
      <w:r>
        <w:rPr>
          <w:spacing w:val="-15"/>
          <w:w w:val="105"/>
        </w:rPr>
        <w:t> </w:t>
      </w:r>
      <w:r>
        <w:rPr>
          <w:w w:val="105"/>
        </w:rPr>
        <w:t>au</w:t>
      </w:r>
      <w:r>
        <w:rPr>
          <w:spacing w:val="-15"/>
          <w:w w:val="105"/>
        </w:rPr>
        <w:t> </w:t>
      </w:r>
      <w:r>
        <w:rPr>
          <w:w w:val="105"/>
        </w:rPr>
        <w:t>développement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technologies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l’information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capacité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médiation</w:t>
      </w:r>
      <w:r>
        <w:rPr>
          <w:spacing w:val="-15"/>
          <w:w w:val="105"/>
        </w:rPr>
        <w:t> </w:t>
      </w:r>
      <w:r>
        <w:rPr>
          <w:w w:val="105"/>
        </w:rPr>
        <w:t>autour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des </w:t>
      </w:r>
      <w:r>
        <w:rPr>
          <w:w w:val="105"/>
        </w:rPr>
        <w:t>outils</w:t>
      </w:r>
      <w:r>
        <w:rPr>
          <w:spacing w:val="-2"/>
          <w:w w:val="105"/>
        </w:rPr>
        <w:t> </w:t>
      </w:r>
      <w:r>
        <w:rPr>
          <w:w w:val="105"/>
        </w:rPr>
        <w:t>multimédia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6"/>
      </w:pPr>
      <w:r>
        <w:rPr>
          <w:w w:val="105"/>
        </w:rPr>
        <w:t>Bonne culture générale</w:t>
      </w:r>
    </w:p>
    <w:p>
      <w:pPr>
        <w:pStyle w:val="BodyText"/>
      </w:pPr>
    </w:p>
    <w:p>
      <w:pPr>
        <w:pStyle w:val="BodyText"/>
        <w:spacing w:line="480" w:lineRule="auto"/>
        <w:ind w:left="106" w:right="5732"/>
      </w:pPr>
      <w:r>
        <w:rPr>
          <w:w w:val="105"/>
        </w:rPr>
        <w:t>Capacité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animer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groupe,</w:t>
      </w:r>
      <w:r>
        <w:rPr>
          <w:spacing w:val="-11"/>
          <w:w w:val="105"/>
        </w:rPr>
        <w:t> </w:t>
      </w:r>
      <w:r>
        <w:rPr>
          <w:w w:val="105"/>
        </w:rPr>
        <w:t>prise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parole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public </w:t>
      </w:r>
      <w:r>
        <w:rPr>
          <w:w w:val="105"/>
        </w:rPr>
        <w:t>Capacités organisationnelles et</w:t>
      </w:r>
      <w:r>
        <w:rPr>
          <w:spacing w:val="-28"/>
          <w:w w:val="105"/>
        </w:rPr>
        <w:t> </w:t>
      </w:r>
      <w:r>
        <w:rPr>
          <w:w w:val="105"/>
        </w:rPr>
        <w:t>rédactionnelles</w:t>
      </w:r>
    </w:p>
    <w:p>
      <w:pPr>
        <w:pStyle w:val="BodyText"/>
        <w:spacing w:before="1"/>
        <w:ind w:left="106"/>
      </w:pPr>
      <w:r>
        <w:rPr>
          <w:w w:val="105"/>
        </w:rPr>
        <w:t>Qualités</w:t>
      </w:r>
      <w:r>
        <w:rPr>
          <w:spacing w:val="-15"/>
          <w:w w:val="105"/>
        </w:rPr>
        <w:t> </w:t>
      </w:r>
      <w:r>
        <w:rPr>
          <w:w w:val="105"/>
        </w:rPr>
        <w:t>relationnelles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intérêt</w:t>
      </w:r>
      <w:r>
        <w:rPr>
          <w:spacing w:val="-15"/>
          <w:w w:val="105"/>
        </w:rPr>
        <w:t> </w:t>
      </w:r>
      <w:r>
        <w:rPr>
          <w:w w:val="105"/>
        </w:rPr>
        <w:t>pour</w:t>
      </w:r>
      <w:r>
        <w:rPr>
          <w:spacing w:val="-15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travail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transversalité</w:t>
      </w:r>
    </w:p>
    <w:p>
      <w:pPr>
        <w:pStyle w:val="BodyText"/>
      </w:pPr>
    </w:p>
    <w:p>
      <w:pPr>
        <w:pStyle w:val="BodyText"/>
        <w:spacing w:line="480" w:lineRule="auto"/>
        <w:ind w:left="106" w:right="3831"/>
      </w:pPr>
      <w:r>
        <w:rPr/>
        <w:pict>
          <v:shape style="position:absolute;margin-left:21.75625pt;margin-top:78.768127pt;width:568.5pt;height:26.5pt;mso-position-horizontal-relative:page;mso-position-vertical-relative:paragraph;z-index:251664384" type="#_x0000_t202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AUTRES INFORMATIONS ET CONTRAINTES DU POSTE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105"/>
        </w:rPr>
        <w:t>Goût</w:t>
      </w:r>
      <w:r>
        <w:rPr>
          <w:spacing w:val="-16"/>
          <w:w w:val="105"/>
        </w:rPr>
        <w:t> </w:t>
      </w:r>
      <w:r>
        <w:rPr>
          <w:w w:val="105"/>
        </w:rPr>
        <w:t>pour</w:t>
      </w:r>
      <w:r>
        <w:rPr>
          <w:spacing w:val="-15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développement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projets</w:t>
      </w:r>
      <w:r>
        <w:rPr>
          <w:spacing w:val="-15"/>
          <w:w w:val="105"/>
        </w:rPr>
        <w:t> </w:t>
      </w:r>
      <w:r>
        <w:rPr>
          <w:w w:val="105"/>
        </w:rPr>
        <w:t>culturels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médiation</w:t>
      </w:r>
      <w:r>
        <w:rPr>
          <w:spacing w:val="-15"/>
          <w:w w:val="105"/>
        </w:rPr>
        <w:t> </w:t>
      </w:r>
      <w:r>
        <w:rPr>
          <w:w w:val="105"/>
        </w:rPr>
        <w:t>culturelle Capacités à l’accompagnement des publics et sens du service public </w:t>
      </w:r>
      <w:r>
        <w:rPr>
          <w:b/>
          <w:w w:val="105"/>
        </w:rPr>
        <w:t>Expérience professionnelle souhaitée : </w:t>
      </w:r>
      <w:r>
        <w:rPr>
          <w:w w:val="105"/>
        </w:rPr>
        <w:t>Expérience</w:t>
      </w:r>
      <w:r>
        <w:rPr>
          <w:spacing w:val="-38"/>
          <w:w w:val="105"/>
        </w:rPr>
        <w:t> </w:t>
      </w:r>
      <w:r>
        <w:rPr>
          <w:w w:val="105"/>
        </w:rPr>
        <w:t>similaire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7" w:lineRule="auto" w:before="0"/>
        <w:ind w:left="106" w:right="107" w:firstLine="0"/>
        <w:jc w:val="left"/>
        <w:rPr>
          <w:sz w:val="20"/>
        </w:rPr>
      </w:pPr>
      <w:r>
        <w:rPr>
          <w:sz w:val="20"/>
        </w:rPr>
        <w:t>Pour toute information supplémentaire, vous pouvez contacter le secteur recrutement au 01 55 93 55 71, en rappelant la référence de l’offre : P 2021 02 024. Vous pouvez également consulter nos autres offres d’emploi et postuler sur notre site Internet </w:t>
      </w:r>
      <w:hyperlink r:id="rId6">
        <w:r>
          <w:rPr>
            <w:sz w:val="20"/>
          </w:rPr>
          <w:t>www.plainecommune.fr. </w:t>
        </w:r>
      </w:hyperlink>
      <w:r>
        <w:rPr>
          <w:sz w:val="20"/>
        </w:rPr>
        <w:t>Si vous êtes un agent de Plaine Commune, merci d’utiliser le portail Intranet pour candidater.</w:t>
      </w:r>
    </w:p>
    <w:sectPr>
      <w:pgSz w:w="12240" w:h="15840"/>
      <w:pgMar w:top="2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3"/>
      <w:ind w:left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lainecommune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2021-02-25T16:34:53Z</dcterms:created>
  <dcterms:modified xsi:type="dcterms:W3CDTF">2021-02-25T16:34:53Z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2021-02-16T00:00:00Z</vt:filetime>
  </property>
</Properties>
</file>